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F6189">
      <w:pPr>
        <w:pStyle w:val="12"/>
        <w:keepNext w:val="0"/>
        <w:keepLines w:val="0"/>
        <w:pageBreakBefore w:val="0"/>
        <w:widowControl/>
        <w:suppressLineNumbers w:val="0"/>
        <w:suppressAutoHyphens w:val="0"/>
        <w:bidi w:val="0"/>
        <w:ind w:left="0" w:leftChars="0" w:firstLine="0" w:firstLineChars="0"/>
        <w:rPr>
          <w:color w:val="auto"/>
        </w:rPr>
      </w:pPr>
    </w:p>
    <w:p w14:paraId="123FEC1F">
      <w:pPr>
        <w:rPr>
          <w:color w:val="auto"/>
        </w:rPr>
      </w:pPr>
    </w:p>
    <w:p w14:paraId="00984035">
      <w:pPr>
        <w:pStyle w:val="6"/>
        <w:rPr>
          <w:color w:val="auto"/>
        </w:rPr>
      </w:pPr>
    </w:p>
    <w:p w14:paraId="0511A408">
      <w:pPr>
        <w:pStyle w:val="7"/>
        <w:rPr>
          <w:color w:val="auto"/>
        </w:rPr>
      </w:pPr>
    </w:p>
    <w:p w14:paraId="5AC87FDA">
      <w:pPr>
        <w:pStyle w:val="8"/>
        <w:rPr>
          <w:color w:val="auto"/>
        </w:rPr>
      </w:pPr>
    </w:p>
    <w:p w14:paraId="27526226">
      <w:pPr>
        <w:pStyle w:val="7"/>
        <w:rPr>
          <w:color w:val="auto"/>
        </w:rPr>
      </w:pPr>
    </w:p>
    <w:p w14:paraId="1E19D75A">
      <w:pPr>
        <w:keepNext w:val="0"/>
        <w:keepLines w:val="0"/>
        <w:pageBreakBefore w:val="0"/>
        <w:kinsoku/>
        <w:wordWrap/>
        <w:overflowPunct/>
        <w:topLinePunct w:val="0"/>
        <w:autoSpaceDE/>
        <w:autoSpaceDN/>
        <w:bidi w:val="0"/>
        <w:spacing w:line="560" w:lineRule="exact"/>
        <w:jc w:val="righ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鸡环审〔202</w:t>
      </w:r>
      <w:r>
        <w:rPr>
          <w:rFonts w:hint="eastAsia"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号</w:t>
      </w:r>
    </w:p>
    <w:p w14:paraId="0C953B96">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cs="Times New Roman"/>
          <w:bCs/>
          <w:color w:val="auto"/>
          <w:sz w:val="32"/>
          <w:szCs w:val="32"/>
          <w:shd w:val="clear" w:color="auto" w:fill="auto"/>
        </w:rPr>
      </w:pPr>
    </w:p>
    <w:p w14:paraId="589B8F96">
      <w:pPr>
        <w:pStyle w:val="13"/>
        <w:keepNext w:val="0"/>
        <w:keepLines w:val="0"/>
        <w:pageBreakBefore w:val="0"/>
        <w:widowControl/>
        <w:kinsoku/>
        <w:wordWrap/>
        <w:overflowPunct/>
        <w:topLinePunct w:val="0"/>
        <w:autoSpaceDE/>
        <w:autoSpaceDN/>
        <w:adjustRightInd/>
        <w:snapToGrid/>
        <w:spacing w:beforeAutospacing="0" w:afterAutospacing="0" w:line="600" w:lineRule="exact"/>
        <w:jc w:val="center"/>
        <w:rPr>
          <w:rFonts w:hint="eastAsia" w:ascii="方正小标宋简体" w:hAnsi="方正小标宋简体" w:eastAsia="方正小标宋简体" w:cs="方正小标宋简体"/>
          <w:color w:val="auto"/>
          <w:spacing w:val="-6"/>
          <w:kern w:val="2"/>
          <w:sz w:val="44"/>
          <w:szCs w:val="44"/>
          <w:shd w:val="clear" w:color="auto" w:fill="auto"/>
        </w:rPr>
      </w:pPr>
      <w:r>
        <w:rPr>
          <w:rFonts w:hint="eastAsia" w:ascii="方正小标宋简体" w:hAnsi="方正小标宋简体" w:eastAsia="方正小标宋简体" w:cs="方正小标宋简体"/>
          <w:color w:val="auto"/>
          <w:spacing w:val="-6"/>
          <w:sz w:val="44"/>
          <w:szCs w:val="44"/>
          <w:shd w:val="clear" w:color="auto" w:fill="auto"/>
        </w:rPr>
        <w:t>关</w:t>
      </w:r>
      <w:r>
        <w:rPr>
          <w:rFonts w:hint="eastAsia" w:ascii="方正小标宋简体" w:hAnsi="方正小标宋简体" w:eastAsia="方正小标宋简体" w:cs="方正小标宋简体"/>
          <w:color w:val="auto"/>
          <w:spacing w:val="-6"/>
          <w:kern w:val="2"/>
          <w:sz w:val="44"/>
          <w:szCs w:val="44"/>
          <w:shd w:val="clear" w:color="auto" w:fill="auto"/>
        </w:rPr>
        <w:t>于</w:t>
      </w:r>
      <w:r>
        <w:rPr>
          <w:rFonts w:hint="eastAsia" w:ascii="方正小标宋简体" w:hAnsi="方正小标宋简体" w:eastAsia="方正小标宋简体" w:cs="方正小标宋简体"/>
          <w:color w:val="auto"/>
          <w:spacing w:val="-6"/>
          <w:kern w:val="2"/>
          <w:sz w:val="44"/>
          <w:szCs w:val="44"/>
          <w:shd w:val="clear" w:color="auto" w:fill="auto"/>
          <w:lang w:eastAsia="zh-CN"/>
        </w:rPr>
        <w:t>省道名山至兴凯湖公路兴光至兴凯湖博物馆段路面改造工程环境影响报告表</w:t>
      </w:r>
      <w:r>
        <w:rPr>
          <w:rFonts w:hint="eastAsia" w:ascii="方正小标宋简体" w:hAnsi="方正小标宋简体" w:eastAsia="方正小标宋简体" w:cs="方正小标宋简体"/>
          <w:color w:val="auto"/>
          <w:spacing w:val="-6"/>
          <w:sz w:val="44"/>
          <w:szCs w:val="44"/>
          <w:shd w:val="clear" w:color="auto" w:fill="auto"/>
        </w:rPr>
        <w:t>的批复</w:t>
      </w:r>
    </w:p>
    <w:p w14:paraId="402BCA82">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p>
    <w:p w14:paraId="1DEC37A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密山市交通运输局</w:t>
      </w:r>
      <w:r>
        <w:rPr>
          <w:rFonts w:ascii="Times New Roman" w:hAnsi="Times New Roman" w:eastAsia="仿宋_GB2312" w:cs="Times New Roman"/>
          <w:color w:val="auto"/>
          <w:kern w:val="0"/>
          <w:sz w:val="32"/>
          <w:szCs w:val="32"/>
          <w:lang w:val="en-US" w:eastAsia="zh-CN" w:bidi="ar-SA"/>
        </w:rPr>
        <w:t>：</w:t>
      </w:r>
    </w:p>
    <w:p w14:paraId="691F8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你单位《关于</w:t>
      </w:r>
      <w:r>
        <w:rPr>
          <w:rFonts w:hint="eastAsia" w:eastAsia="仿宋_GB2312" w:cs="Times New Roman"/>
          <w:color w:val="auto"/>
          <w:kern w:val="0"/>
          <w:sz w:val="32"/>
          <w:szCs w:val="32"/>
          <w:lang w:val="en-US" w:eastAsia="zh-CN" w:bidi="ar-SA"/>
        </w:rPr>
        <w:t>省道名山至兴凯湖公路兴光至兴凯湖博物馆段路面改造工程</w:t>
      </w:r>
      <w:r>
        <w:rPr>
          <w:rFonts w:ascii="Times New Roman" w:hAnsi="Times New Roman" w:eastAsia="仿宋_GB2312" w:cs="Times New Roman"/>
          <w:color w:val="auto"/>
          <w:kern w:val="0"/>
          <w:sz w:val="32"/>
          <w:szCs w:val="32"/>
          <w:lang w:val="en-US" w:eastAsia="zh-CN" w:bidi="ar-SA"/>
        </w:rPr>
        <w:t>环境影响评价文件的函》及相关材料收悉，</w:t>
      </w:r>
      <w:r>
        <w:rPr>
          <w:rFonts w:hint="eastAsia" w:eastAsia="仿宋_GB2312" w:cs="Times New Roman"/>
          <w:color w:val="auto"/>
          <w:kern w:val="0"/>
          <w:sz w:val="32"/>
          <w:szCs w:val="32"/>
          <w:lang w:val="en-US" w:eastAsia="zh-CN" w:bidi="ar-SA"/>
        </w:rPr>
        <w:t>经研究</w:t>
      </w:r>
      <w:r>
        <w:rPr>
          <w:rFonts w:ascii="Times New Roman" w:hAnsi="Times New Roman" w:eastAsia="仿宋_GB2312" w:cs="Times New Roman"/>
          <w:color w:val="auto"/>
          <w:kern w:val="0"/>
          <w:sz w:val="32"/>
          <w:szCs w:val="32"/>
          <w:lang w:val="en-US" w:eastAsia="zh-CN" w:bidi="ar-SA"/>
        </w:rPr>
        <w:t>，批复如下。</w:t>
      </w:r>
    </w:p>
    <w:p w14:paraId="5E235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一、项目基本情况</w:t>
      </w:r>
    </w:p>
    <w:p w14:paraId="430FBBB4">
      <w:pPr>
        <w:keepNext w:val="0"/>
        <w:keepLines w:val="0"/>
        <w:pageBreakBefore w:val="0"/>
        <w:widowControl w:val="0"/>
        <w:tabs>
          <w:tab w:val="left" w:pos="4725"/>
        </w:tabs>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vertAlign w:val="baseline"/>
          <w:lang w:val="en-US" w:eastAsia="zh-CN" w:bidi="ar-SA"/>
        </w:rPr>
      </w:pPr>
      <w:r>
        <w:rPr>
          <w:rFonts w:hint="eastAsia" w:ascii="Times New Roman" w:hAnsi="Times New Roman" w:eastAsia="仿宋_GB2312" w:cs="Times New Roman"/>
          <w:color w:val="auto"/>
          <w:kern w:val="0"/>
          <w:sz w:val="32"/>
          <w:szCs w:val="32"/>
          <w:lang w:val="en-US" w:eastAsia="zh-CN" w:bidi="ar-SA"/>
        </w:rPr>
        <w:t>该</w:t>
      </w:r>
      <w:r>
        <w:rPr>
          <w:rFonts w:hint="eastAsia" w:eastAsia="仿宋_GB2312" w:cs="Times New Roman"/>
          <w:color w:val="auto"/>
          <w:kern w:val="0"/>
          <w:sz w:val="32"/>
          <w:szCs w:val="32"/>
          <w:lang w:val="en-US" w:eastAsia="zh-CN" w:bidi="ar-SA"/>
        </w:rPr>
        <w:t>项目属改建工程，位于鸡西市密山市</w:t>
      </w:r>
      <w:r>
        <w:rPr>
          <w:rFonts w:hint="eastAsia" w:eastAsia="仿宋_GB2312" w:cs="Times New Roman"/>
          <w:color w:val="auto"/>
          <w:kern w:val="0"/>
          <w:sz w:val="32"/>
          <w:szCs w:val="32"/>
          <w:lang w:val="zh-CN" w:eastAsia="zh-CN" w:bidi="ar-SA"/>
        </w:rPr>
        <w:t>境内</w:t>
      </w:r>
      <w:r>
        <w:rPr>
          <w:rFonts w:hint="eastAsia" w:eastAsia="仿宋_GB2312" w:cs="Times New Roman"/>
          <w:color w:val="auto"/>
          <w:kern w:val="0"/>
          <w:sz w:val="32"/>
          <w:szCs w:val="32"/>
          <w:lang w:val="en-US" w:eastAsia="zh-CN" w:bidi="ar-SA"/>
        </w:rPr>
        <w:t>，路线起于省道名兴公路与鸡虎高速兴光互通匝道交叉处，</w:t>
      </w:r>
      <w:r>
        <w:rPr>
          <w:rFonts w:hint="eastAsia" w:eastAsia="仿宋_GB2312" w:cs="Times New Roman"/>
          <w:color w:val="auto"/>
          <w:kern w:val="0"/>
          <w:sz w:val="32"/>
          <w:szCs w:val="32"/>
          <w:lang w:val="zh-CN" w:eastAsia="zh-CN" w:bidi="ar-SA"/>
        </w:rPr>
        <w:t>终点位于</w:t>
      </w:r>
      <w:r>
        <w:rPr>
          <w:rFonts w:hint="eastAsia" w:eastAsia="仿宋_GB2312" w:cs="Times New Roman"/>
          <w:color w:val="auto"/>
          <w:kern w:val="0"/>
          <w:sz w:val="32"/>
          <w:szCs w:val="32"/>
          <w:lang w:val="en-US" w:eastAsia="zh-CN" w:bidi="ar-SA"/>
        </w:rPr>
        <w:t>密兴高速环岛处，</w:t>
      </w:r>
      <w:bookmarkStart w:id="0" w:name="_GoBack"/>
      <w:bookmarkEnd w:id="0"/>
      <w:r>
        <w:rPr>
          <w:rFonts w:hint="eastAsia" w:eastAsia="仿宋_GB2312" w:cs="Times New Roman"/>
          <w:color w:val="auto"/>
          <w:kern w:val="0"/>
          <w:sz w:val="32"/>
          <w:szCs w:val="32"/>
          <w:lang w:val="en-US" w:eastAsia="zh-CN" w:bidi="ar-SA"/>
        </w:rPr>
        <w:t>全长44.954公里</w:t>
      </w:r>
      <w:r>
        <w:rPr>
          <w:rFonts w:hint="eastAsia" w:eastAsia="仿宋_GB2312" w:cs="Times New Roman"/>
          <w:color w:val="auto"/>
          <w:kern w:val="0"/>
          <w:sz w:val="32"/>
          <w:szCs w:val="32"/>
          <w:lang w:val="zh-CN" w:eastAsia="zh-CN" w:bidi="ar-SA"/>
        </w:rPr>
        <w:t>。</w:t>
      </w:r>
      <w:r>
        <w:rPr>
          <w:rFonts w:hint="eastAsia" w:eastAsia="仿宋_GB2312" w:cs="Times New Roman"/>
          <w:color w:val="auto"/>
          <w:kern w:val="0"/>
          <w:sz w:val="32"/>
          <w:szCs w:val="32"/>
          <w:lang w:val="en-US" w:eastAsia="zh-CN" w:bidi="ar-SA"/>
        </w:rPr>
        <w:t>项目对沿线路面进行改造，工程内容包括铺筑沥青混凝土、拆除重建涵洞、维修平面交叉、设置标线、标志牌、护栏等，项目建成后维持原二级公路技术标准不变</w:t>
      </w:r>
      <w:r>
        <w:rPr>
          <w:rFonts w:hint="default" w:ascii="Times New Roman" w:hAnsi="Times New Roman" w:eastAsia="仿宋_GB2312" w:cs="Times New Roman"/>
          <w:color w:val="auto"/>
          <w:kern w:val="0"/>
          <w:sz w:val="32"/>
          <w:szCs w:val="32"/>
          <w:lang w:val="en-US" w:eastAsia="zh-CN" w:bidi="ar-SA"/>
        </w:rPr>
        <w:t>。</w:t>
      </w:r>
      <w:r>
        <w:rPr>
          <w:rFonts w:hint="eastAsia" w:eastAsia="仿宋_GB2312" w:cs="Times New Roman"/>
          <w:color w:val="auto"/>
          <w:kern w:val="0"/>
          <w:sz w:val="32"/>
          <w:szCs w:val="32"/>
          <w:lang w:val="en-US" w:eastAsia="zh-CN" w:bidi="ar-SA"/>
        </w:rPr>
        <w:t>项目总投资12583.1925万元，其中</w:t>
      </w:r>
      <w:r>
        <w:rPr>
          <w:rFonts w:hint="eastAsia" w:ascii="Times New Roman" w:hAnsi="Times New Roman" w:eastAsia="仿宋_GB2312" w:cs="Times New Roman"/>
          <w:color w:val="auto"/>
          <w:kern w:val="0"/>
          <w:sz w:val="32"/>
          <w:szCs w:val="32"/>
          <w:lang w:val="en-US" w:eastAsia="zh-CN" w:bidi="ar-SA"/>
        </w:rPr>
        <w:t>环保投资</w:t>
      </w:r>
      <w:r>
        <w:rPr>
          <w:rFonts w:hint="eastAsia" w:eastAsia="仿宋_GB2312" w:cs="Times New Roman"/>
          <w:color w:val="auto"/>
          <w:kern w:val="0"/>
          <w:sz w:val="32"/>
          <w:szCs w:val="32"/>
          <w:lang w:val="en-US" w:eastAsia="zh-CN" w:bidi="ar-SA"/>
        </w:rPr>
        <w:t>322</w:t>
      </w:r>
      <w:r>
        <w:rPr>
          <w:rFonts w:hint="eastAsia" w:ascii="Times New Roman" w:hAnsi="Times New Roman" w:eastAsia="仿宋_GB2312" w:cs="Times New Roman"/>
          <w:color w:val="auto"/>
          <w:kern w:val="0"/>
          <w:sz w:val="32"/>
          <w:szCs w:val="32"/>
          <w:lang w:val="en-US" w:eastAsia="zh-CN" w:bidi="ar-SA"/>
        </w:rPr>
        <w:t>万元。</w:t>
      </w:r>
    </w:p>
    <w:p w14:paraId="40B11820">
      <w:pPr>
        <w:keepNext w:val="0"/>
        <w:keepLines w:val="0"/>
        <w:pageBreakBefore w:val="0"/>
        <w:widowControl w:val="0"/>
        <w:tabs>
          <w:tab w:val="left" w:pos="4725"/>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Times New Roman" w:hAnsi="Times New Roman" w:eastAsia="仿宋_GB2312" w:cs="Times New Roman"/>
          <w:color w:val="auto"/>
          <w:kern w:val="0"/>
          <w:sz w:val="32"/>
          <w:szCs w:val="32"/>
          <w:lang w:val="en-US" w:eastAsia="zh-CN" w:bidi="ar-SA"/>
        </w:rPr>
        <w:t>该项目</w:t>
      </w:r>
      <w:r>
        <w:rPr>
          <w:rFonts w:ascii="Times New Roman" w:hAnsi="Times New Roman" w:eastAsia="仿宋_GB2312" w:cs="Times New Roman"/>
          <w:color w:val="auto"/>
          <w:kern w:val="0"/>
          <w:sz w:val="32"/>
          <w:szCs w:val="32"/>
          <w:lang w:val="en-US" w:eastAsia="zh-CN" w:bidi="ar-SA"/>
        </w:rPr>
        <w:t>在全面落实</w:t>
      </w:r>
      <w:r>
        <w:rPr>
          <w:rFonts w:hint="eastAsia" w:ascii="Times New Roman" w:hAnsi="Times New Roman" w:eastAsia="仿宋_GB2312" w:cs="Times New Roman"/>
          <w:color w:val="auto"/>
          <w:kern w:val="0"/>
          <w:sz w:val="32"/>
          <w:szCs w:val="32"/>
          <w:lang w:val="en-US" w:eastAsia="zh-CN" w:bidi="ar-SA"/>
        </w:rPr>
        <w:t>《</w:t>
      </w:r>
      <w:r>
        <w:rPr>
          <w:rFonts w:hint="eastAsia" w:eastAsia="仿宋_GB2312" w:cs="Times New Roman"/>
          <w:color w:val="auto"/>
          <w:kern w:val="0"/>
          <w:sz w:val="32"/>
          <w:szCs w:val="32"/>
          <w:lang w:val="en-US" w:eastAsia="zh-CN" w:bidi="ar-SA"/>
        </w:rPr>
        <w:t>省道名山至兴凯湖公路兴光至兴凯湖博物馆段路面改造工程</w:t>
      </w:r>
      <w:r>
        <w:rPr>
          <w:rFonts w:hint="eastAsia" w:ascii="Times New Roman" w:hAnsi="Times New Roman" w:eastAsia="仿宋_GB2312" w:cs="Times New Roman"/>
          <w:color w:val="auto"/>
          <w:kern w:val="0"/>
          <w:sz w:val="32"/>
          <w:szCs w:val="32"/>
          <w:lang w:val="en-US" w:eastAsia="zh-CN" w:bidi="ar-SA"/>
        </w:rPr>
        <w:t>环境影响报告表》</w:t>
      </w:r>
      <w:r>
        <w:rPr>
          <w:rFonts w:ascii="Times New Roman" w:hAnsi="Times New Roman" w:eastAsia="仿宋_GB2312" w:cs="Times New Roman"/>
          <w:color w:val="auto"/>
          <w:kern w:val="0"/>
          <w:sz w:val="32"/>
          <w:szCs w:val="32"/>
          <w:lang w:val="en-US" w:eastAsia="zh-CN" w:bidi="ar-SA"/>
        </w:rPr>
        <w:t>（以下简称《报告表》）</w:t>
      </w:r>
      <w:r>
        <w:rPr>
          <w:rFonts w:hint="eastAsia" w:ascii="Times New Roman" w:hAnsi="Times New Roman" w:eastAsia="仿宋_GB2312" w:cs="Times New Roman"/>
          <w:color w:val="auto"/>
          <w:kern w:val="0"/>
          <w:sz w:val="32"/>
          <w:szCs w:val="32"/>
          <w:lang w:val="en-US" w:eastAsia="zh-CN" w:bidi="ar-SA"/>
        </w:rPr>
        <w:t>和本批复</w:t>
      </w:r>
      <w:r>
        <w:rPr>
          <w:rFonts w:ascii="Times New Roman" w:hAnsi="Times New Roman" w:eastAsia="仿宋_GB2312" w:cs="Times New Roman"/>
          <w:color w:val="auto"/>
          <w:kern w:val="0"/>
          <w:sz w:val="32"/>
          <w:szCs w:val="32"/>
          <w:lang w:val="en-US" w:eastAsia="zh-CN" w:bidi="ar-SA"/>
        </w:rPr>
        <w:t>提出的各项生态环境保护措施</w:t>
      </w:r>
      <w:r>
        <w:rPr>
          <w:rFonts w:hint="eastAsia" w:ascii="仿宋_GB2312" w:hAnsi="仿宋_GB2312" w:eastAsia="仿宋_GB2312" w:cs="仿宋_GB2312"/>
          <w:b w:val="0"/>
          <w:bCs w:val="0"/>
          <w:color w:val="auto"/>
          <w:sz w:val="32"/>
          <w:szCs w:val="32"/>
          <w:highlight w:val="none"/>
          <w:u w:val="none"/>
        </w:rPr>
        <w:t>及污染防治措施</w:t>
      </w:r>
      <w:r>
        <w:rPr>
          <w:rFonts w:hint="eastAsia" w:ascii="Times New Roman" w:hAnsi="Times New Roman" w:eastAsia="仿宋_GB2312" w:cs="Times New Roman"/>
          <w:color w:val="auto"/>
          <w:kern w:val="0"/>
          <w:sz w:val="32"/>
          <w:szCs w:val="32"/>
          <w:lang w:val="en-US" w:eastAsia="zh-CN" w:bidi="ar-SA"/>
        </w:rPr>
        <w:t>后</w:t>
      </w:r>
      <w:r>
        <w:rPr>
          <w:rFonts w:ascii="Times New Roman" w:hAnsi="Times New Roman" w:eastAsia="仿宋_GB2312" w:cs="Times New Roman"/>
          <w:color w:val="auto"/>
          <w:kern w:val="0"/>
          <w:sz w:val="32"/>
          <w:szCs w:val="32"/>
          <w:lang w:val="en-US" w:eastAsia="zh-CN" w:bidi="ar-SA"/>
        </w:rPr>
        <w:t>，对环境的不利影响可以得到缓解和控制。我局原则同意</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color w:val="auto"/>
          <w:kern w:val="0"/>
          <w:sz w:val="32"/>
          <w:szCs w:val="32"/>
          <w:lang w:val="en-US" w:eastAsia="zh-CN" w:bidi="ar-SA"/>
        </w:rPr>
        <w:t>报告表</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color w:val="auto"/>
          <w:kern w:val="0"/>
          <w:sz w:val="32"/>
          <w:szCs w:val="32"/>
          <w:lang w:val="en-US" w:eastAsia="zh-CN" w:bidi="ar-SA"/>
        </w:rPr>
        <w:t>中的环境影响评价总体结论和各项生态环境保护措施。</w:t>
      </w:r>
    </w:p>
    <w:p w14:paraId="17ED818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eastAsia="仿宋_GB2312" w:cs="仿宋_GB2312"/>
          <w:color w:val="auto"/>
          <w:sz w:val="32"/>
          <w:szCs w:val="32"/>
        </w:rPr>
      </w:pPr>
      <w:r>
        <w:rPr>
          <w:rFonts w:hint="eastAsia" w:ascii="黑体" w:hAnsi="黑体" w:eastAsia="黑体" w:cs="黑体"/>
          <w:color w:val="auto"/>
          <w:sz w:val="32"/>
          <w:szCs w:val="32"/>
        </w:rPr>
        <w:t>二、项目建设的主要生态环境影响及保护措施</w:t>
      </w:r>
    </w:p>
    <w:p w14:paraId="3DDEE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方正楷体_GBK" w:hAnsi="方正楷体_GBK" w:eastAsia="方正楷体_GBK" w:cs="方正楷体_GBK"/>
          <w:color w:val="auto"/>
          <w:sz w:val="32"/>
          <w:szCs w:val="32"/>
          <w:lang w:eastAsia="zh-CN"/>
        </w:rPr>
        <w:t>（一）</w:t>
      </w:r>
      <w:r>
        <w:rPr>
          <w:rFonts w:ascii="方正楷体_GBK" w:hAnsi="方正楷体_GBK" w:eastAsia="方正楷体_GBK" w:cs="方正楷体_GBK"/>
          <w:color w:val="auto"/>
          <w:sz w:val="32"/>
          <w:szCs w:val="32"/>
          <w:lang w:eastAsia="zh-CN"/>
        </w:rPr>
        <w:t>大气环境</w:t>
      </w:r>
      <w:r>
        <w:rPr>
          <w:rFonts w:hint="eastAsia" w:ascii="方正楷体_GBK" w:hAnsi="方正楷体_GBK" w:eastAsia="方正楷体_GBK" w:cs="方正楷体_GBK"/>
          <w:color w:val="auto"/>
          <w:sz w:val="32"/>
          <w:szCs w:val="32"/>
          <w:lang w:eastAsia="zh-CN"/>
        </w:rPr>
        <w:t>影响</w:t>
      </w:r>
      <w:r>
        <w:rPr>
          <w:rFonts w:hint="eastAsia" w:ascii="方正楷体_GBK" w:hAnsi="方正楷体_GBK" w:eastAsia="方正楷体_GBK" w:cs="方正楷体_GBK"/>
          <w:color w:val="auto"/>
          <w:sz w:val="32"/>
          <w:szCs w:val="32"/>
          <w:lang w:val="en-US" w:eastAsia="zh-CN"/>
        </w:rPr>
        <w:t>及保护措施</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仿宋_GB2312" w:cs="Times New Roman"/>
          <w:color w:val="auto"/>
          <w:kern w:val="0"/>
          <w:sz w:val="32"/>
          <w:szCs w:val="32"/>
          <w:lang w:val="en-US" w:eastAsia="zh-CN" w:bidi="ar-SA"/>
        </w:rPr>
        <w:t>施工期，拌合站沥青烟通过采用先进沥青混凝土</w:t>
      </w:r>
      <w:r>
        <w:rPr>
          <w:rFonts w:hint="eastAsia" w:eastAsia="仿宋_GB2312" w:cs="Times New Roman"/>
          <w:color w:val="auto"/>
          <w:kern w:val="0"/>
          <w:sz w:val="32"/>
          <w:szCs w:val="32"/>
          <w:lang w:val="en-US" w:eastAsia="zh-CN" w:bidi="ar-SA"/>
        </w:rPr>
        <w:t>搅拌</w:t>
      </w:r>
      <w:r>
        <w:rPr>
          <w:rFonts w:hint="eastAsia" w:ascii="Times New Roman" w:hAnsi="Times New Roman" w:eastAsia="仿宋_GB2312" w:cs="Times New Roman"/>
          <w:color w:val="auto"/>
          <w:kern w:val="0"/>
          <w:sz w:val="32"/>
          <w:szCs w:val="32"/>
          <w:lang w:val="en-US" w:eastAsia="zh-CN" w:bidi="ar-SA"/>
        </w:rPr>
        <w:t>设备、密闭设备等措施，并配备沥青烟净化器。导热油炉产生的烟气采用布袋除尘器处理</w:t>
      </w:r>
      <w:r>
        <w:rPr>
          <w:rFonts w:hint="eastAsia" w:eastAsia="仿宋_GB2312" w:cs="Times New Roman"/>
          <w:color w:val="auto"/>
          <w:kern w:val="0"/>
          <w:sz w:val="32"/>
          <w:szCs w:val="32"/>
          <w:lang w:val="en-US" w:eastAsia="zh-CN" w:bidi="ar-SA"/>
        </w:rPr>
        <w:t>后</w:t>
      </w:r>
      <w:r>
        <w:rPr>
          <w:rFonts w:hint="eastAsia" w:ascii="Times New Roman" w:hAnsi="Times New Roman" w:eastAsia="仿宋_GB2312" w:cs="Times New Roman"/>
          <w:color w:val="auto"/>
          <w:kern w:val="0"/>
          <w:sz w:val="32"/>
          <w:szCs w:val="32"/>
          <w:lang w:val="en-US" w:eastAsia="zh-CN" w:bidi="ar-SA"/>
        </w:rPr>
        <w:t>，经18m排气筒排放。施工期沥青烟、颗粒物等废气排放浓度</w:t>
      </w:r>
      <w:r>
        <w:rPr>
          <w:rFonts w:hint="eastAsia" w:eastAsia="仿宋_GB2312" w:cs="Times New Roman"/>
          <w:color w:val="auto"/>
          <w:kern w:val="0"/>
          <w:sz w:val="32"/>
          <w:szCs w:val="32"/>
          <w:lang w:val="en-US" w:eastAsia="zh-CN" w:bidi="ar-SA"/>
        </w:rPr>
        <w:t>应符合</w:t>
      </w:r>
      <w:r>
        <w:rPr>
          <w:rFonts w:hint="eastAsia" w:ascii="Times New Roman" w:hAnsi="Times New Roman" w:eastAsia="仿宋_GB2312" w:cs="Times New Roman"/>
          <w:color w:val="auto"/>
          <w:kern w:val="0"/>
          <w:sz w:val="32"/>
          <w:szCs w:val="32"/>
          <w:lang w:val="en-US" w:eastAsia="zh-CN" w:bidi="ar-SA"/>
        </w:rPr>
        <w:t>《大气污染物综合排放标准》（GB16297-1996）限值要求，导热油炉烟气污染物</w:t>
      </w:r>
      <w:r>
        <w:rPr>
          <w:rFonts w:hint="eastAsia" w:eastAsia="仿宋_GB2312" w:cs="Times New Roman"/>
          <w:color w:val="auto"/>
          <w:kern w:val="0"/>
          <w:sz w:val="32"/>
          <w:szCs w:val="32"/>
          <w:lang w:val="en-US" w:eastAsia="zh-CN" w:bidi="ar-SA"/>
        </w:rPr>
        <w:t>排放浓度应符合</w:t>
      </w:r>
      <w:r>
        <w:rPr>
          <w:rFonts w:hint="eastAsia" w:ascii="Times New Roman" w:hAnsi="Times New Roman" w:eastAsia="仿宋_GB2312" w:cs="Times New Roman"/>
          <w:color w:val="auto"/>
          <w:kern w:val="0"/>
          <w:sz w:val="32"/>
          <w:szCs w:val="32"/>
          <w:lang w:val="en-US" w:eastAsia="zh-CN" w:bidi="ar-SA"/>
        </w:rPr>
        <w:t>《锅炉大气污染物排放标准》（GB13271-2014）限值要求。运输车辆密闭或采取苫布遮盖防止二次扬尘污染。沿线环境敏感点路段安装隔尘挡板。运营期，加强道路管理及路面养护，减少车辆尾气排放。</w:t>
      </w:r>
    </w:p>
    <w:p w14:paraId="3C712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lang w:val="en-US" w:eastAsia="zh-CN" w:bidi="ar-SA"/>
        </w:rPr>
      </w:pPr>
      <w:r>
        <w:rPr>
          <w:rFonts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ascii="方正楷体_GBK" w:hAnsi="方正楷体_GBK" w:eastAsia="方正楷体_GBK" w:cs="方正楷体_GBK"/>
          <w:color w:val="auto"/>
          <w:sz w:val="32"/>
          <w:szCs w:val="32"/>
        </w:rPr>
        <w:t>）</w:t>
      </w:r>
      <w:r>
        <w:rPr>
          <w:rFonts w:hint="eastAsia" w:ascii="方正楷体_GBK" w:eastAsia="方正楷体_GBK" w:cs="方正楷体_GBK"/>
          <w:color w:val="auto"/>
          <w:sz w:val="32"/>
          <w:szCs w:val="32"/>
        </w:rPr>
        <w:t>水环境影响及</w:t>
      </w:r>
      <w:r>
        <w:rPr>
          <w:rFonts w:hint="eastAsia" w:ascii="方正楷体_GBK" w:eastAsia="方正楷体_GBK" w:cs="方正楷体_GBK"/>
          <w:color w:val="auto"/>
          <w:sz w:val="32"/>
          <w:szCs w:val="32"/>
          <w:lang w:val="en-US" w:eastAsia="zh-CN"/>
        </w:rPr>
        <w:t>保护措施。</w:t>
      </w:r>
      <w:r>
        <w:rPr>
          <w:rFonts w:hint="eastAsia" w:ascii="Times New Roman" w:hAnsi="Times New Roman" w:eastAsia="仿宋_GB2312" w:cs="Times New Roman"/>
          <w:color w:val="auto"/>
          <w:kern w:val="0"/>
          <w:sz w:val="32"/>
          <w:szCs w:val="32"/>
          <w:lang w:val="en-US" w:eastAsia="zh-CN" w:bidi="ar-SA"/>
        </w:rPr>
        <w:t>施工废水经沉淀处理后，回用于施工场地、运输道路降尘，禁止废水、弃渣、废料、垃圾等排入地表水体。</w:t>
      </w:r>
      <w:r>
        <w:rPr>
          <w:rFonts w:hint="eastAsia" w:eastAsia="仿宋_GB2312" w:cs="Times New Roman"/>
          <w:color w:val="auto"/>
          <w:kern w:val="0"/>
          <w:sz w:val="32"/>
          <w:szCs w:val="32"/>
          <w:lang w:val="en-US" w:eastAsia="zh-CN" w:bidi="ar-SA"/>
        </w:rPr>
        <w:t>生活污水排入防渗旱厕，</w:t>
      </w:r>
      <w:r>
        <w:rPr>
          <w:rFonts w:hint="eastAsia" w:ascii="Times New Roman" w:hAnsi="Times New Roman" w:eastAsia="仿宋_GB2312" w:cs="Times New Roman"/>
          <w:color w:val="auto"/>
          <w:kern w:val="0"/>
          <w:sz w:val="32"/>
          <w:szCs w:val="32"/>
          <w:lang w:val="en-US" w:eastAsia="zh-CN" w:bidi="ar-SA"/>
        </w:rPr>
        <w:t>定期清掏，外运堆肥</w:t>
      </w:r>
      <w:r>
        <w:rPr>
          <w:rFonts w:hint="eastAsia" w:eastAsia="仿宋_GB2312" w:cs="Times New Roman"/>
          <w:color w:val="auto"/>
          <w:kern w:val="0"/>
          <w:sz w:val="32"/>
          <w:szCs w:val="32"/>
          <w:lang w:val="en-US" w:eastAsia="zh-CN" w:bidi="ar-SA"/>
        </w:rPr>
        <w:t>。</w:t>
      </w:r>
    </w:p>
    <w:p w14:paraId="5AED0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rPr>
        <w:t>（三）声环境影响及保护措施</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bidi="ar-SA"/>
        </w:rPr>
        <w:t>施工期，合理布置施工场地、安排施工时段和运输时段，尽量选用低噪声施工机械，高噪声施工机械采取隔声减振降噪措施，临近敏感点路段禁止夜间施工。合理安排运输路线，物料运输途经居民区等环境敏感点时，应减速慢行，夜间禁止运输，防止扰民。施工场界噪声排放应满足《建筑施工噪声排放标准》（GB12523-20</w:t>
      </w:r>
      <w:r>
        <w:rPr>
          <w:rFonts w:hint="eastAsia" w:eastAsia="仿宋_GB2312" w:cs="Times New Roman"/>
          <w:color w:val="auto"/>
          <w:kern w:val="0"/>
          <w:sz w:val="32"/>
          <w:szCs w:val="32"/>
          <w:lang w:val="en-US" w:eastAsia="zh-CN" w:bidi="ar-SA"/>
        </w:rPr>
        <w:t>25</w:t>
      </w:r>
      <w:r>
        <w:rPr>
          <w:rFonts w:hint="eastAsia" w:ascii="Times New Roman" w:hAnsi="Times New Roman" w:eastAsia="仿宋_GB2312" w:cs="Times New Roman"/>
          <w:color w:val="auto"/>
          <w:kern w:val="0"/>
          <w:sz w:val="32"/>
          <w:szCs w:val="32"/>
          <w:lang w:val="en-US" w:eastAsia="zh-CN" w:bidi="ar-SA"/>
        </w:rPr>
        <w:t>）中相关要求。运营期，对临路超标敏感点采取安装</w:t>
      </w:r>
      <w:r>
        <w:rPr>
          <w:rFonts w:hint="default" w:ascii="Times New Roman" w:hAnsi="Times New Roman" w:eastAsia="仿宋_GB2312" w:cs="Times New Roman"/>
          <w:color w:val="auto"/>
          <w:kern w:val="0"/>
          <w:sz w:val="32"/>
          <w:szCs w:val="32"/>
          <w:lang w:val="en-US" w:eastAsia="zh-CN" w:bidi="ar-SA"/>
        </w:rPr>
        <w:t>双层中空玻璃窗</w:t>
      </w:r>
      <w:r>
        <w:rPr>
          <w:rFonts w:hint="eastAsia" w:ascii="Times New Roman" w:hAnsi="Times New Roman" w:eastAsia="仿宋_GB2312" w:cs="Times New Roman"/>
          <w:color w:val="auto"/>
          <w:kern w:val="0"/>
          <w:sz w:val="32"/>
          <w:szCs w:val="32"/>
          <w:lang w:val="en-US" w:eastAsia="zh-CN" w:bidi="ar-SA"/>
        </w:rPr>
        <w:t>措施，在噪声环境敏感点和敏感时段通过时采取禁鸣、限速等措施，合理控制道路交通参数，降低交通噪声。加强噪声环境敏感点噪声跟踪监测，根据监测结果及时增补、完善降噪措施。对养护道班水泵等运转产生的噪声，采取基础减振等措施，进出</w:t>
      </w:r>
      <w:r>
        <w:rPr>
          <w:rFonts w:hint="eastAsia" w:eastAsia="仿宋_GB2312" w:cs="Times New Roman"/>
          <w:color w:val="auto"/>
          <w:kern w:val="0"/>
          <w:sz w:val="32"/>
          <w:szCs w:val="32"/>
          <w:lang w:val="en-US" w:eastAsia="zh-CN" w:bidi="ar-SA"/>
        </w:rPr>
        <w:t>车辆</w:t>
      </w:r>
      <w:r>
        <w:rPr>
          <w:rFonts w:hint="eastAsia" w:ascii="Times New Roman" w:hAnsi="Times New Roman" w:eastAsia="仿宋_GB2312" w:cs="Times New Roman"/>
          <w:color w:val="auto"/>
          <w:kern w:val="0"/>
          <w:sz w:val="32"/>
          <w:szCs w:val="32"/>
          <w:lang w:val="en-US" w:eastAsia="zh-CN" w:bidi="ar-SA"/>
        </w:rPr>
        <w:t>低速行驶，控制对区域声环境的影响。</w:t>
      </w:r>
    </w:p>
    <w:p w14:paraId="62FE6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方正楷体_GBK" w:hAnsi="方正楷体_GBK" w:eastAsia="方正楷体_GBK" w:cs="方正楷体_GBK"/>
          <w:color w:val="auto"/>
          <w:kern w:val="0"/>
          <w:sz w:val="32"/>
          <w:szCs w:val="32"/>
          <w:lang w:val="en-US" w:eastAsia="zh-CN"/>
        </w:rPr>
        <w:t>（四）</w:t>
      </w:r>
      <w:r>
        <w:rPr>
          <w:rFonts w:hint="eastAsia" w:eastAsia="方正楷体_GBK" w:cs="方正楷体_GBK"/>
          <w:color w:val="auto"/>
          <w:kern w:val="0"/>
          <w:sz w:val="32"/>
          <w:szCs w:val="32"/>
          <w:lang w:val="en-US" w:eastAsia="zh-CN"/>
        </w:rPr>
        <w:t>固体废物环境影响及保护措施</w:t>
      </w:r>
      <w:r>
        <w:rPr>
          <w:rFonts w:hint="eastAsia" w:eastAsia="方正楷体_GBK" w:cs="方正楷体_GBK"/>
          <w:color w:val="auto"/>
          <w:sz w:val="32"/>
          <w:szCs w:val="32"/>
        </w:rPr>
        <w:t>。</w:t>
      </w:r>
      <w:r>
        <w:rPr>
          <w:rFonts w:hint="eastAsia" w:ascii="仿宋_GB2312" w:hAnsi="仿宋_GB2312" w:eastAsia="仿宋_GB2312" w:cs="仿宋_GB2312"/>
          <w:color w:val="auto"/>
          <w:spacing w:val="-3"/>
          <w:sz w:val="32"/>
          <w:szCs w:val="32"/>
          <w:highlight w:val="none"/>
          <w:u w:val="none"/>
        </w:rPr>
        <w:t>按照工程计划和施工进度购置筑路材料。</w:t>
      </w:r>
      <w:r>
        <w:rPr>
          <w:rFonts w:hint="eastAsia" w:ascii="仿宋_GB2312" w:hAnsi="仿宋_GB2312" w:eastAsia="仿宋_GB2312" w:cs="仿宋_GB2312"/>
          <w:color w:val="auto"/>
          <w:sz w:val="32"/>
          <w:szCs w:val="32"/>
          <w:highlight w:val="none"/>
          <w:u w:val="none"/>
          <w:lang w:val="en-US" w:eastAsia="zh-CN"/>
        </w:rPr>
        <w:t>拆除旧路产生的废弃路面破碎后部分用于路基的垫层，部分运输至柳毛乡混凝土拌合站进行利用。</w:t>
      </w:r>
      <w:r>
        <w:rPr>
          <w:rFonts w:hint="eastAsia" w:ascii="仿宋_GB2312" w:hAnsi="仿宋_GB2312" w:eastAsia="仿宋_GB2312" w:cs="仿宋_GB2312"/>
          <w:color w:val="auto"/>
          <w:sz w:val="32"/>
          <w:szCs w:val="32"/>
          <w:highlight w:val="none"/>
          <w:u w:val="none"/>
        </w:rPr>
        <w:t>施工期</w:t>
      </w:r>
      <w:r>
        <w:rPr>
          <w:rFonts w:hint="eastAsia" w:ascii="仿宋_GB2312" w:hAnsi="仿宋_GB2312" w:eastAsia="仿宋_GB2312" w:cs="仿宋_GB2312"/>
          <w:color w:val="auto"/>
          <w:sz w:val="32"/>
          <w:szCs w:val="32"/>
          <w:highlight w:val="none"/>
          <w:u w:val="none"/>
          <w:lang w:val="en-US" w:eastAsia="zh-CN"/>
        </w:rPr>
        <w:t>和运营期养护道班产生的</w:t>
      </w:r>
      <w:r>
        <w:rPr>
          <w:rFonts w:hint="eastAsia" w:ascii="仿宋_GB2312" w:hAnsi="仿宋_GB2312" w:eastAsia="仿宋_GB2312" w:cs="仿宋_GB2312"/>
          <w:color w:val="auto"/>
          <w:sz w:val="32"/>
          <w:szCs w:val="32"/>
          <w:highlight w:val="none"/>
          <w:u w:val="none"/>
        </w:rPr>
        <w:t>生活</w:t>
      </w:r>
      <w:r>
        <w:rPr>
          <w:rFonts w:hint="eastAsia" w:ascii="仿宋_GB2312" w:hAnsi="仿宋_GB2312" w:eastAsia="仿宋_GB2312" w:cs="仿宋_GB2312"/>
          <w:b w:val="0"/>
          <w:bCs w:val="0"/>
          <w:color w:val="auto"/>
          <w:sz w:val="32"/>
          <w:szCs w:val="32"/>
          <w:highlight w:val="none"/>
          <w:u w:val="none"/>
        </w:rPr>
        <w:t>垃圾集中收集交由环卫部门统一</w:t>
      </w:r>
      <w:r>
        <w:rPr>
          <w:rFonts w:hint="eastAsia" w:ascii="仿宋_GB2312" w:hAnsi="仿宋_GB2312" w:eastAsia="仿宋_GB2312" w:cs="仿宋_GB2312"/>
          <w:b w:val="0"/>
          <w:bCs w:val="0"/>
          <w:color w:val="auto"/>
          <w:sz w:val="32"/>
          <w:szCs w:val="32"/>
          <w:highlight w:val="none"/>
          <w:u w:val="none"/>
          <w:lang w:eastAsia="zh-CN"/>
        </w:rPr>
        <w:t>处置。</w:t>
      </w:r>
      <w:r>
        <w:rPr>
          <w:rFonts w:hint="eastAsia" w:ascii="仿宋_GB2312" w:hAnsi="仿宋_GB2312" w:eastAsia="仿宋_GB2312" w:cs="仿宋_GB2312"/>
          <w:b w:val="0"/>
          <w:bCs w:val="0"/>
          <w:color w:val="auto"/>
          <w:sz w:val="32"/>
          <w:szCs w:val="32"/>
          <w:highlight w:val="none"/>
          <w:u w:val="none"/>
        </w:rPr>
        <w:t>养护道班产生的一般</w:t>
      </w:r>
      <w:r>
        <w:rPr>
          <w:rFonts w:hint="eastAsia" w:ascii="仿宋_GB2312" w:hAnsi="仿宋_GB2312" w:eastAsia="仿宋_GB2312" w:cs="仿宋_GB2312"/>
          <w:b w:val="0"/>
          <w:bCs w:val="0"/>
          <w:color w:val="auto"/>
          <w:sz w:val="32"/>
          <w:szCs w:val="32"/>
          <w:highlight w:val="none"/>
          <w:u w:val="none"/>
          <w:lang w:val="en-US" w:eastAsia="zh-CN"/>
        </w:rPr>
        <w:t>工业</w:t>
      </w:r>
      <w:r>
        <w:rPr>
          <w:rFonts w:hint="eastAsia" w:ascii="仿宋_GB2312" w:hAnsi="仿宋_GB2312" w:eastAsia="仿宋_GB2312" w:cs="仿宋_GB2312"/>
          <w:b w:val="0"/>
          <w:bCs w:val="0"/>
          <w:color w:val="auto"/>
          <w:sz w:val="32"/>
          <w:szCs w:val="32"/>
          <w:highlight w:val="none"/>
          <w:u w:val="none"/>
        </w:rPr>
        <w:t>固废集中收集由物资回收公司综合利用，严禁随意丢弃。</w:t>
      </w:r>
    </w:p>
    <w:p w14:paraId="01806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方正楷体_GBK" w:hAnsi="方正楷体_GBK" w:eastAsia="方正楷体_GBK" w:cs="方正楷体_GBK"/>
          <w:color w:val="auto"/>
          <w:kern w:val="0"/>
          <w:sz w:val="32"/>
          <w:szCs w:val="32"/>
          <w:lang w:val="en-US" w:eastAsia="zh-CN"/>
        </w:rPr>
        <w:t>（五）</w:t>
      </w:r>
      <w:r>
        <w:rPr>
          <w:rFonts w:hint="eastAsia" w:eastAsia="方正楷体_GBK" w:cs="方正楷体_GBK"/>
          <w:color w:val="auto"/>
          <w:kern w:val="0"/>
          <w:sz w:val="32"/>
          <w:szCs w:val="32"/>
          <w:lang w:val="en-US" w:eastAsia="zh-CN"/>
        </w:rPr>
        <w:t>生态环境影响及保护措施</w:t>
      </w:r>
      <w:r>
        <w:rPr>
          <w:rFonts w:hint="eastAsia" w:eastAsia="方正楷体_GBK" w:cs="方正楷体_GBK"/>
          <w:color w:val="auto"/>
          <w:sz w:val="32"/>
          <w:szCs w:val="32"/>
        </w:rPr>
        <w:t>。</w:t>
      </w:r>
      <w:r>
        <w:rPr>
          <w:rFonts w:hint="eastAsia" w:ascii="Times New Roman" w:hAnsi="Times New Roman" w:eastAsia="仿宋_GB2312" w:cs="仿宋_GB2312"/>
          <w:color w:val="auto"/>
          <w:sz w:val="32"/>
          <w:szCs w:val="32"/>
        </w:rPr>
        <w:t>项目</w:t>
      </w:r>
      <w:r>
        <w:rPr>
          <w:rFonts w:hint="eastAsia" w:ascii="Times New Roman" w:hAnsi="Times New Roman" w:eastAsia="仿宋_GB2312" w:cs="仿宋_GB2312"/>
          <w:color w:val="auto"/>
          <w:sz w:val="32"/>
          <w:szCs w:val="32"/>
          <w:lang w:eastAsia="zh-CN"/>
        </w:rPr>
        <w:t>应合理布置临时施工场地，严格控制施工占地和作业范围，减少</w:t>
      </w:r>
      <w:r>
        <w:rPr>
          <w:rFonts w:hint="eastAsia" w:eastAsia="仿宋_GB2312" w:cs="仿宋_GB2312"/>
          <w:color w:val="auto"/>
          <w:sz w:val="32"/>
          <w:szCs w:val="32"/>
          <w:lang w:val="en-US" w:eastAsia="zh-CN"/>
        </w:rPr>
        <w:t>施工</w:t>
      </w:r>
      <w:r>
        <w:rPr>
          <w:rFonts w:hint="eastAsia" w:ascii="Times New Roman" w:hAnsi="Times New Roman" w:eastAsia="仿宋_GB2312" w:cs="仿宋_GB2312"/>
          <w:color w:val="auto"/>
          <w:sz w:val="32"/>
          <w:szCs w:val="32"/>
          <w:lang w:eastAsia="zh-CN"/>
        </w:rPr>
        <w:t>扰动，</w:t>
      </w:r>
      <w:r>
        <w:rPr>
          <w:rFonts w:hint="eastAsia" w:eastAsia="仿宋_GB2312" w:cs="仿宋_GB2312"/>
          <w:color w:val="auto"/>
          <w:sz w:val="32"/>
          <w:szCs w:val="32"/>
          <w:lang w:val="en-US" w:eastAsia="zh-CN"/>
        </w:rPr>
        <w:t>不</w:t>
      </w:r>
      <w:r>
        <w:rPr>
          <w:rFonts w:hint="eastAsia" w:ascii="Times New Roman" w:hAnsi="Times New Roman" w:eastAsia="仿宋_GB2312" w:cs="仿宋_GB2312"/>
          <w:color w:val="auto"/>
          <w:sz w:val="32"/>
          <w:szCs w:val="32"/>
          <w:lang w:eastAsia="zh-CN"/>
        </w:rPr>
        <w:t>占用、占压、碾压</w:t>
      </w:r>
      <w:r>
        <w:rPr>
          <w:rFonts w:hint="eastAsia" w:eastAsia="仿宋_GB2312" w:cs="仿宋_GB2312"/>
          <w:color w:val="auto"/>
          <w:sz w:val="32"/>
          <w:szCs w:val="32"/>
          <w:lang w:val="en-US" w:eastAsia="zh-CN"/>
        </w:rPr>
        <w:t>周边植被</w:t>
      </w:r>
      <w:r>
        <w:rPr>
          <w:rFonts w:hint="eastAsia" w:ascii="Times New Roman" w:hAnsi="Times New Roman" w:eastAsia="仿宋_GB2312" w:cs="仿宋_GB2312"/>
          <w:color w:val="auto"/>
          <w:sz w:val="32"/>
          <w:szCs w:val="32"/>
          <w:lang w:eastAsia="zh-CN"/>
        </w:rPr>
        <w:t>，严禁惊扰和捕猎野生动物，施工结束后，及时平整场地。</w:t>
      </w:r>
    </w:p>
    <w:p w14:paraId="67EF9D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你单位应建立内部生态环境管理制度，明确人员和职责，加强生态环境管理。项目实施必须严格执行环境保护设施与主体工程同时设计、同时施工、同时投产使用的环境保护“三同时”制度。项目建成后，应按规定程序实施竣工环境保护验收</w:t>
      </w:r>
      <w:r>
        <w:rPr>
          <w:rFonts w:ascii="仿宋_GB2312" w:hAnsi="仿宋_GB2312" w:eastAsia="仿宋_GB2312" w:cs="仿宋_GB2312"/>
          <w:color w:val="auto"/>
          <w:sz w:val="32"/>
          <w:szCs w:val="32"/>
          <w:lang w:eastAsia="zh-CN"/>
        </w:rPr>
        <w:t>。</w:t>
      </w:r>
    </w:p>
    <w:p w14:paraId="745C6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lang w:eastAsia="zh-CN"/>
        </w:rPr>
      </w:pPr>
      <w:r>
        <w:rPr>
          <w:rFonts w:ascii="Times New Roman" w:hAnsi="Times New Roman" w:eastAsia="仿宋_GB2312" w:cs="Times New Roman"/>
          <w:color w:val="auto"/>
          <w:kern w:val="0"/>
          <w:sz w:val="32"/>
          <w:szCs w:val="32"/>
        </w:rPr>
        <w:t>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sz w:val="32"/>
          <w:szCs w:val="32"/>
        </w:rPr>
        <w:t>报告表》经批准后，项目的性质、规模、地点或者污染</w:t>
      </w:r>
      <w:r>
        <w:rPr>
          <w:rFonts w:hint="eastAsia" w:eastAsia="仿宋_GB2312" w:cs="Times New Roman"/>
          <w:color w:val="auto"/>
          <w:sz w:val="32"/>
          <w:szCs w:val="32"/>
          <w:lang w:eastAsia="zh-CN"/>
        </w:rPr>
        <w:t>防治</w:t>
      </w:r>
      <w:r>
        <w:rPr>
          <w:rFonts w:ascii="Times New Roman" w:hAnsi="Times New Roman" w:eastAsia="仿宋_GB2312" w:cs="Times New Roman"/>
          <w:color w:val="auto"/>
          <w:sz w:val="32"/>
          <w:szCs w:val="32"/>
        </w:rPr>
        <w:t>措施发生重大变动的，应当重新报批该项目的《报告表》。自《报告表》批复文件批准之日起，如超过5年方决定开工建设的，《报告表》应当重新审核。</w:t>
      </w:r>
    </w:p>
    <w:p w14:paraId="14D43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eastAsia="仿宋_GB2312" w:cs="Times New Roman"/>
          <w:color w:val="auto"/>
          <w:sz w:val="32"/>
          <w:szCs w:val="32"/>
          <w:lang w:val="en-US" w:eastAsia="zh-CN"/>
        </w:rPr>
        <w:t>五</w:t>
      </w:r>
      <w:r>
        <w:rPr>
          <w:rFonts w:ascii="Times New Roman" w:hAnsi="Times New Roman" w:eastAsia="仿宋_GB2312" w:cs="Times New Roman"/>
          <w:color w:val="auto"/>
          <w:sz w:val="32"/>
          <w:szCs w:val="32"/>
          <w:lang w:eastAsia="zh-CN"/>
        </w:rPr>
        <w:t>、鸡西市</w:t>
      </w:r>
      <w:r>
        <w:rPr>
          <w:rFonts w:hint="eastAsia" w:eastAsia="仿宋_GB2312" w:cs="Times New Roman"/>
          <w:color w:val="auto"/>
          <w:sz w:val="32"/>
          <w:szCs w:val="32"/>
          <w:lang w:val="en-US" w:eastAsia="zh-CN"/>
        </w:rPr>
        <w:t>密山</w:t>
      </w:r>
      <w:r>
        <w:rPr>
          <w:rFonts w:ascii="Times New Roman" w:hAnsi="Times New Roman" w:eastAsia="仿宋_GB2312" w:cs="Times New Roman"/>
          <w:color w:val="auto"/>
          <w:sz w:val="32"/>
          <w:szCs w:val="32"/>
          <w:lang w:eastAsia="zh-CN"/>
        </w:rPr>
        <w:t>生态环境局组织开展该项目环境保护事中事后监管工作。你单位应在收到本批复后10日内，将批准后的</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报告</w:t>
      </w:r>
      <w:r>
        <w:rPr>
          <w:rFonts w:eastAsia="仿宋_GB2312" w:cs="Times New Roman"/>
          <w:color w:val="auto"/>
          <w:sz w:val="32"/>
          <w:szCs w:val="32"/>
          <w:lang w:val="en-US" w:eastAsia="zh-CN"/>
        </w:rPr>
        <w:t>表</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和批复文件送至鸡西市</w:t>
      </w:r>
      <w:r>
        <w:rPr>
          <w:rFonts w:hint="eastAsia" w:eastAsia="仿宋_GB2312" w:cs="Times New Roman"/>
          <w:color w:val="auto"/>
          <w:sz w:val="32"/>
          <w:szCs w:val="32"/>
          <w:lang w:val="en-US" w:eastAsia="zh-CN"/>
        </w:rPr>
        <w:t>密山</w:t>
      </w:r>
      <w:r>
        <w:rPr>
          <w:rFonts w:ascii="Times New Roman" w:hAnsi="Times New Roman" w:eastAsia="仿宋_GB2312" w:cs="Times New Roman"/>
          <w:color w:val="auto"/>
          <w:sz w:val="32"/>
          <w:szCs w:val="32"/>
          <w:lang w:eastAsia="zh-CN"/>
        </w:rPr>
        <w:t>生态环境局，并按规定接受各级生态环境主管部门的日常监督检查</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 xml:space="preserve">                              </w:t>
      </w:r>
    </w:p>
    <w:p w14:paraId="7443F7B6">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color w:val="auto"/>
        </w:rPr>
      </w:pPr>
    </w:p>
    <w:p w14:paraId="46792588">
      <w:pPr>
        <w:rPr>
          <w:color w:val="auto"/>
        </w:rPr>
      </w:pPr>
    </w:p>
    <w:p w14:paraId="47F72AD8">
      <w:pPr>
        <w:rPr>
          <w:color w:val="auto"/>
        </w:rPr>
      </w:pPr>
    </w:p>
    <w:p w14:paraId="1FDF9D8D">
      <w:pPr>
        <w:rPr>
          <w:color w:val="auto"/>
        </w:rPr>
      </w:pPr>
    </w:p>
    <w:p w14:paraId="2C9A927E">
      <w:pPr>
        <w:rPr>
          <w:color w:val="auto"/>
        </w:rPr>
      </w:pPr>
    </w:p>
    <w:p w14:paraId="5AFB01BD">
      <w:pPr>
        <w:pStyle w:val="2"/>
        <w:rPr>
          <w:color w:val="auto"/>
        </w:rPr>
      </w:pPr>
    </w:p>
    <w:p w14:paraId="4C418EA0">
      <w:pPr>
        <w:rPr>
          <w:color w:val="auto"/>
        </w:rPr>
      </w:pPr>
    </w:p>
    <w:p w14:paraId="51BB0321">
      <w:pPr>
        <w:keepNext w:val="0"/>
        <w:keepLines w:val="0"/>
        <w:pageBreakBefore w:val="0"/>
        <w:kinsoku/>
        <w:wordWrap/>
        <w:overflowPunct/>
        <w:topLinePunct w:val="0"/>
        <w:autoSpaceDE/>
        <w:autoSpaceDN/>
        <w:bidi w:val="0"/>
        <w:adjustRightInd/>
        <w:spacing w:line="560" w:lineRule="exact"/>
        <w:jc w:val="righ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鸡西市</w:t>
      </w:r>
      <w:r>
        <w:rPr>
          <w:rFonts w:hint="eastAsia" w:eastAsia="仿宋_GB2312" w:cs="Times New Roman"/>
          <w:color w:val="auto"/>
          <w:sz w:val="32"/>
          <w:szCs w:val="32"/>
          <w:lang w:eastAsia="zh-CN"/>
        </w:rPr>
        <w:t>生态</w:t>
      </w:r>
      <w:r>
        <w:rPr>
          <w:rFonts w:ascii="Times New Roman" w:hAnsi="Times New Roman" w:eastAsia="仿宋_GB2312" w:cs="Times New Roman"/>
          <w:color w:val="auto"/>
          <w:sz w:val="32"/>
          <w:szCs w:val="32"/>
        </w:rPr>
        <w:t>环境局</w:t>
      </w:r>
    </w:p>
    <w:p w14:paraId="53D0E8C5">
      <w:pPr>
        <w:keepNext w:val="0"/>
        <w:keepLines w:val="0"/>
        <w:pageBreakBefore w:val="0"/>
        <w:kinsoku/>
        <w:wordWrap/>
        <w:overflowPunct/>
        <w:topLinePunct w:val="0"/>
        <w:autoSpaceDE/>
        <w:autoSpaceDN/>
        <w:bidi w:val="0"/>
        <w:adjustRightInd/>
        <w:spacing w:line="560" w:lineRule="exact"/>
        <w:jc w:val="right"/>
        <w:textAlignment w:val="auto"/>
        <w:rPr>
          <w:color w:val="auto"/>
          <w:highlight w:val="none"/>
        </w:rPr>
      </w:pPr>
      <w:r>
        <w:rPr>
          <w:rFonts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highlight w:val="none"/>
        </w:rPr>
        <w:t xml:space="preserve">  202</w:t>
      </w:r>
      <w:r>
        <w:rPr>
          <w:rFonts w:hint="eastAsia"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日</w:t>
      </w:r>
    </w:p>
    <w:p w14:paraId="18173F99">
      <w:pPr>
        <w:pStyle w:val="7"/>
        <w:rPr>
          <w:rFonts w:hint="eastAsia" w:eastAsia="宋体"/>
          <w:color w:val="auto"/>
          <w:lang w:val="en-US" w:eastAsia="zh-CN"/>
        </w:rPr>
      </w:pPr>
    </w:p>
    <w:p w14:paraId="5220E816">
      <w:pPr>
        <w:pStyle w:val="8"/>
        <w:rPr>
          <w:rFonts w:hint="eastAsia"/>
          <w:color w:val="auto"/>
          <w:lang w:val="en-US" w:eastAsia="zh-CN"/>
        </w:rPr>
      </w:pPr>
    </w:p>
    <w:p w14:paraId="151F69FC">
      <w:pPr>
        <w:rPr>
          <w:rFonts w:hint="eastAsia"/>
          <w:color w:val="auto"/>
          <w:lang w:val="en-US" w:eastAsia="zh-CN"/>
        </w:rPr>
      </w:pPr>
    </w:p>
    <w:p w14:paraId="7B384C65">
      <w:pPr>
        <w:pStyle w:val="2"/>
        <w:rPr>
          <w:rFonts w:hint="eastAsia"/>
          <w:color w:val="auto"/>
          <w:lang w:val="en-US" w:eastAsia="zh-CN"/>
        </w:rPr>
      </w:pPr>
    </w:p>
    <w:p w14:paraId="574E0E22">
      <w:pPr>
        <w:rPr>
          <w:rFonts w:hint="eastAsia"/>
          <w:lang w:val="en-US" w:eastAsia="zh-CN"/>
        </w:rPr>
      </w:pPr>
    </w:p>
    <w:p w14:paraId="4914407F">
      <w:pPr>
        <w:pStyle w:val="8"/>
        <w:rPr>
          <w:color w:val="auto"/>
        </w:rPr>
      </w:pPr>
    </w:p>
    <w:p w14:paraId="1D7A59BA">
      <w:pPr>
        <w:keepNext w:val="0"/>
        <w:keepLines w:val="0"/>
        <w:pageBreakBefore w:val="0"/>
        <w:pBdr>
          <w:top w:val="single" w:color="auto" w:sz="4" w:space="0"/>
          <w:bottom w:val="single" w:color="auto" w:sz="4" w:space="0"/>
        </w:pBdr>
        <w:kinsoku/>
        <w:wordWrap/>
        <w:overflowPunct/>
        <w:topLinePunct w:val="0"/>
        <w:autoSpaceDE/>
        <w:autoSpaceDN/>
        <w:bidi w:val="0"/>
        <w:adjustRightInd/>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抄 送：鸡西市生</w:t>
      </w:r>
      <w:r>
        <w:rPr>
          <w:rFonts w:ascii="Times New Roman" w:hAnsi="Times New Roman" w:eastAsia="仿宋_GB2312" w:cs="Times New Roman"/>
          <w:color w:val="auto"/>
          <w:kern w:val="0"/>
          <w:sz w:val="32"/>
          <w:szCs w:val="32"/>
        </w:rPr>
        <w:t>态环境保护综合行政执法局</w:t>
      </w:r>
      <w:r>
        <w:rPr>
          <w:rFonts w:hint="eastAsia" w:eastAsia="仿宋_GB2312" w:cs="Times New Roman"/>
          <w:color w:val="auto"/>
          <w:kern w:val="0"/>
          <w:sz w:val="32"/>
          <w:szCs w:val="32"/>
          <w:lang w:val="en-US" w:eastAsia="zh-CN"/>
        </w:rPr>
        <w:t xml:space="preserve">  </w:t>
      </w:r>
      <w:r>
        <w:rPr>
          <w:rFonts w:ascii="Times New Roman" w:hAnsi="Times New Roman" w:eastAsia="仿宋_GB2312" w:cs="Times New Roman"/>
          <w:color w:val="auto"/>
          <w:sz w:val="32"/>
          <w:szCs w:val="32"/>
        </w:rPr>
        <w:t>鸡西</w:t>
      </w:r>
      <w:r>
        <w:rPr>
          <w:rFonts w:hint="eastAsia" w:eastAsia="仿宋_GB2312" w:cs="Times New Roman"/>
          <w:color w:val="auto"/>
          <w:sz w:val="32"/>
          <w:szCs w:val="32"/>
          <w:lang w:val="en-US" w:eastAsia="zh-CN"/>
        </w:rPr>
        <w:t>市密山</w:t>
      </w:r>
      <w:r>
        <w:rPr>
          <w:rFonts w:ascii="Times New Roman" w:hAnsi="Times New Roman" w:eastAsia="仿宋_GB2312" w:cs="Times New Roman"/>
          <w:color w:val="auto"/>
          <w:sz w:val="32"/>
          <w:szCs w:val="32"/>
        </w:rPr>
        <w:t>生态环境局</w:t>
      </w:r>
    </w:p>
    <w:p w14:paraId="4B7D146D">
      <w:pPr>
        <w:keepNext w:val="0"/>
        <w:keepLines w:val="0"/>
        <w:pageBreakBefore w:val="0"/>
        <w:pBdr>
          <w:bottom w:val="single" w:color="auto" w:sz="4" w:space="0"/>
        </w:pBdr>
        <w:kinsoku/>
        <w:wordWrap/>
        <w:overflowPunct/>
        <w:topLinePunct w:val="0"/>
        <w:autoSpaceDE/>
        <w:autoSpaceDN/>
        <w:bidi w:val="0"/>
        <w:adjustRightInd/>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鸡西市生态环境局办公室</w:t>
      </w:r>
      <w:r>
        <w:rPr>
          <w:rFonts w:hint="eastAsia" w:eastAsia="仿宋_GB2312" w:cs="Times New Roman"/>
          <w:color w:val="auto"/>
          <w:sz w:val="32"/>
          <w:szCs w:val="32"/>
          <w:lang w:eastAsia="zh-CN"/>
        </w:rPr>
        <w:t>（法规科）</w:t>
      </w:r>
      <w:r>
        <w:rPr>
          <w:rFonts w:ascii="Times New Roman" w:hAnsi="Times New Roman" w:eastAsia="仿宋_GB2312" w:cs="Times New Roman"/>
          <w:color w:val="auto"/>
          <w:sz w:val="32"/>
          <w:szCs w:val="32"/>
          <w:highlight w:val="none"/>
        </w:rPr>
        <w:t xml:space="preserve"> 202</w:t>
      </w:r>
      <w:r>
        <w:rPr>
          <w:rFonts w:hint="eastAsia"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2</w:t>
      </w:r>
      <w:r>
        <w:rPr>
          <w:rFonts w:ascii="Times New Roman" w:hAnsi="Times New Roman" w:eastAsia="仿宋_GB2312" w:cs="Times New Roman"/>
          <w:color w:val="auto"/>
          <w:kern w:val="0"/>
          <w:sz w:val="32"/>
          <w:szCs w:val="32"/>
          <w:highlight w:val="none"/>
        </w:rPr>
        <w:t>月</w:t>
      </w:r>
      <w:r>
        <w:rPr>
          <w:rFonts w:hint="eastAsia" w:eastAsia="仿宋_GB2312" w:cs="Times New Roman"/>
          <w:color w:val="auto"/>
          <w:kern w:val="0"/>
          <w:sz w:val="32"/>
          <w:szCs w:val="32"/>
          <w:highlight w:val="none"/>
          <w:lang w:val="en-US" w:eastAsia="zh-CN"/>
        </w:rPr>
        <w:t>3</w:t>
      </w:r>
      <w:r>
        <w:rPr>
          <w:rFonts w:ascii="Times New Roman" w:hAnsi="Times New Roman" w:eastAsia="仿宋_GB2312" w:cs="Times New Roman"/>
          <w:color w:val="auto"/>
          <w:kern w:val="0"/>
          <w:sz w:val="32"/>
          <w:szCs w:val="32"/>
          <w:highlight w:val="none"/>
        </w:rPr>
        <w:t>日</w:t>
      </w:r>
      <w:r>
        <w:rPr>
          <w:rFonts w:ascii="Times New Roman" w:hAnsi="Times New Roman" w:eastAsia="仿宋_GB2312" w:cs="Times New Roman"/>
          <w:color w:val="auto"/>
          <w:sz w:val="32"/>
          <w:szCs w:val="32"/>
        </w:rPr>
        <w:t>印发</w:t>
      </w:r>
    </w:p>
    <w:p w14:paraId="4A77EBBE">
      <w:pPr>
        <w:keepNext w:val="0"/>
        <w:keepLines w:val="0"/>
        <w:pageBreakBefore w:val="0"/>
        <w:kinsoku/>
        <w:wordWrap/>
        <w:overflowPunct/>
        <w:topLinePunct w:val="0"/>
        <w:autoSpaceDE/>
        <w:autoSpaceDN/>
        <w:bidi w:val="0"/>
        <w:adjustRightInd/>
        <w:spacing w:line="560" w:lineRule="exact"/>
        <w:jc w:val="righ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共印8份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40502020204"/>
    <w:charset w:val="00"/>
    <w:family w:val="auto"/>
    <w:pitch w:val="default"/>
    <w:sig w:usb0="00000000" w:usb1="00000000" w:usb2="00000008" w:usb3="00000000" w:csb0="6000009F" w:csb1="FFFF0000"/>
  </w:font>
  <w:font w:name="Lucida Sans Unicode">
    <w:panose1 w:val="020B0602030504020204"/>
    <w:charset w:val="00"/>
    <w:family w:val="auto"/>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FC1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1445"/>
                      </a:xfrm>
                      <a:prstGeom prst="rect">
                        <a:avLst/>
                      </a:prstGeom>
                      <a:noFill/>
                      <a:ln w="9525" cap="flat" cmpd="sng">
                        <a:noFill/>
                        <a:prstDash val="solid"/>
                        <a:round/>
                      </a:ln>
                    </wps:spPr>
                    <wps:txbx>
                      <w:txbxContent>
                        <w:p w14:paraId="56F1B40F">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tpqi0AAAAAMBAAAPAAAAAAAAAAEAIAAAACIAAABkcnMvZG93bnJldi54&#10;bWxQSwECFAAUAAAACACHTuJA3iJrBQICAADzAwAADgAAAAAAAAABACAAAAAfAQAAZHJzL2Uyb0Rv&#10;Yy54bWxQSwUGAAAAAAYABgBZAQAAkwUAAAAA&#10;">
              <v:fill on="f" focussize="0,0"/>
              <v:stroke on="f" joinstyle="round"/>
              <v:imagedata o:title=""/>
              <o:lock v:ext="edit" aspectratio="f"/>
              <v:textbox inset="0mm,0mm,0mm,0mm" style="mso-fit-shape-to-text:t;">
                <w:txbxContent>
                  <w:p w14:paraId="56F1B40F">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TZkYTY0YzY2NWYyNzQ0NTEzMmJlMWQ5ZTU0MzcwMTEifQ=="/>
  </w:docVars>
  <w:rsids>
    <w:rsidRoot w:val="00000000"/>
    <w:rsid w:val="02263969"/>
    <w:rsid w:val="02F43AD0"/>
    <w:rsid w:val="05A54A82"/>
    <w:rsid w:val="075A66EE"/>
    <w:rsid w:val="0A336C6B"/>
    <w:rsid w:val="0DC21F2C"/>
    <w:rsid w:val="16F14B54"/>
    <w:rsid w:val="39FD86F4"/>
    <w:rsid w:val="3F8FAF71"/>
    <w:rsid w:val="435726B7"/>
    <w:rsid w:val="4DEF61A9"/>
    <w:rsid w:val="529D175C"/>
    <w:rsid w:val="5306001F"/>
    <w:rsid w:val="537539C8"/>
    <w:rsid w:val="552F182F"/>
    <w:rsid w:val="56660C90"/>
    <w:rsid w:val="58503823"/>
    <w:rsid w:val="593F5FC1"/>
    <w:rsid w:val="5D84C3BA"/>
    <w:rsid w:val="5F1A029D"/>
    <w:rsid w:val="5FDF80FE"/>
    <w:rsid w:val="5FFC27BC"/>
    <w:rsid w:val="5FFEF8A4"/>
    <w:rsid w:val="67F166D5"/>
    <w:rsid w:val="69DF506C"/>
    <w:rsid w:val="6BEFF16C"/>
    <w:rsid w:val="74FBD368"/>
    <w:rsid w:val="77DD6CCF"/>
    <w:rsid w:val="7A5E0294"/>
    <w:rsid w:val="7BCD6656"/>
    <w:rsid w:val="7CE610BE"/>
    <w:rsid w:val="7F7BD0E6"/>
    <w:rsid w:val="7F7DD7EE"/>
    <w:rsid w:val="9BDF93AE"/>
    <w:rsid w:val="BBFA658F"/>
    <w:rsid w:val="BF7EE7DE"/>
    <w:rsid w:val="BFEFEAD6"/>
    <w:rsid w:val="CF9F5861"/>
    <w:rsid w:val="DAF387FD"/>
    <w:rsid w:val="EBFCA511"/>
    <w:rsid w:val="EEEF8441"/>
    <w:rsid w:val="EF7FE7C2"/>
    <w:rsid w:val="F7BDF0C9"/>
    <w:rsid w:val="FCDE2B61"/>
    <w:rsid w:val="FDD53742"/>
    <w:rsid w:val="FFBF9B70"/>
    <w:rsid w:val="FFF6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20"/>
    <w:qFormat/>
    <w:uiPriority w:val="0"/>
    <w:pPr>
      <w:keepNext/>
      <w:keepLines/>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widowControl/>
      <w:snapToGrid w:val="0"/>
      <w:spacing w:before="60" w:after="160" w:line="259" w:lineRule="auto"/>
      <w:ind w:right="113"/>
    </w:pPr>
    <w:rPr>
      <w:kern w:val="0"/>
      <w:sz w:val="18"/>
      <w:szCs w:val="18"/>
    </w:rPr>
  </w:style>
  <w:style w:type="paragraph" w:customStyle="1" w:styleId="7">
    <w:name w:val="Normal (Web)1"/>
    <w:basedOn w:val="1"/>
    <w:next w:val="8"/>
    <w:autoRedefine/>
    <w:qFormat/>
    <w:uiPriority w:val="0"/>
    <w:pPr>
      <w:widowControl/>
    </w:pPr>
    <w:rPr>
      <w:rFonts w:ascii="宋体"/>
      <w:sz w:val="24"/>
      <w:szCs w:val="21"/>
    </w:rPr>
  </w:style>
  <w:style w:type="paragraph" w:customStyle="1" w:styleId="8">
    <w:name w:val="Date1"/>
    <w:basedOn w:val="1"/>
    <w:next w:val="1"/>
    <w:autoRedefine/>
    <w:qFormat/>
    <w:uiPriority w:val="0"/>
    <w:pPr>
      <w:ind w:left="2500" w:leftChars="2500"/>
    </w:pPr>
  </w:style>
  <w:style w:type="paragraph" w:styleId="9">
    <w:name w:val="Body Text Indent"/>
    <w:basedOn w:val="1"/>
    <w:qFormat/>
    <w:uiPriority w:val="0"/>
    <w:pPr>
      <w:spacing w:after="120"/>
      <w:ind w:left="4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13">
    <w:name w:val="Normal (Web)"/>
    <w:basedOn w:val="1"/>
    <w:qFormat/>
    <w:uiPriority w:val="0"/>
    <w:pPr>
      <w:spacing w:beforeAutospacing="1" w:afterAutospacing="1"/>
      <w:jc w:val="left"/>
    </w:pPr>
    <w:rPr>
      <w:kern w:val="0"/>
      <w:sz w:val="24"/>
    </w:rPr>
  </w:style>
  <w:style w:type="paragraph" w:styleId="14">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5">
    <w:name w:val="Body Text First Indent 2"/>
    <w:basedOn w:val="9"/>
    <w:qFormat/>
    <w:uiPriority w:val="0"/>
    <w:pPr>
      <w:ind w:firstLine="420"/>
    </w:pPr>
  </w:style>
  <w:style w:type="character" w:customStyle="1" w:styleId="18">
    <w:name w:val="heading 1 Char"/>
    <w:basedOn w:val="17"/>
    <w:link w:val="2"/>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7"/>
    <w:link w:val="3"/>
    <w:qFormat/>
    <w:uiPriority w:val="0"/>
    <w:rPr>
      <w:rFonts w:ascii="Times New Roman" w:hAnsi="Times New Roman" w:eastAsia="黑体" w:cs="Times New Roman"/>
      <w:b/>
      <w:bCs/>
      <w:kern w:val="2"/>
      <w:sz w:val="32"/>
      <w:szCs w:val="32"/>
      <w:lang w:val="en-US" w:eastAsia="zh-CN" w:bidi="ar-SA"/>
    </w:rPr>
  </w:style>
  <w:style w:type="character" w:customStyle="1" w:styleId="20">
    <w:name w:val="heading 3 Char"/>
    <w:basedOn w:val="17"/>
    <w:link w:val="4"/>
    <w:qFormat/>
    <w:uiPriority w:val="0"/>
    <w:rPr>
      <w:rFonts w:ascii="Times New Roman" w:hAnsi="Times New Roman" w:eastAsia="宋体" w:cs="Times New Roman"/>
      <w:b/>
      <w:bCs/>
      <w:kern w:val="2"/>
      <w:sz w:val="32"/>
      <w:szCs w:val="32"/>
      <w:lang w:val="en-US" w:eastAsia="zh-CN" w:bidi="ar-SA"/>
    </w:rPr>
  </w:style>
  <w:style w:type="paragraph" w:customStyle="1" w:styleId="21">
    <w:name w:val="报告表  段"/>
    <w:basedOn w:val="1"/>
    <w:qFormat/>
    <w:uiPriority w:val="0"/>
    <w:pPr>
      <w:adjustRightInd w:val="0"/>
      <w:spacing w:line="360" w:lineRule="auto"/>
      <w:ind w:firstLine="505"/>
    </w:pPr>
    <w:rPr>
      <w:rFonts w:ascii="Calibri" w:hAnsi="Calibri" w:cs="宋体"/>
    </w:rPr>
  </w:style>
  <w:style w:type="paragraph" w:styleId="22">
    <w:name w:val="List Paragraph"/>
    <w:basedOn w:val="1"/>
    <w:qFormat/>
    <w:uiPriority w:val="0"/>
    <w:pPr>
      <w:ind w:firstLine="200" w:firstLineChars="200"/>
    </w:pPr>
  </w:style>
  <w:style w:type="paragraph" w:customStyle="1" w:styleId="23">
    <w:name w:val="表格(新)"/>
    <w:basedOn w:val="1"/>
    <w:qFormat/>
    <w:uiPriority w:val="0"/>
    <w:pPr>
      <w:adjustRightInd w:val="0"/>
      <w:snapToGrid w:val="0"/>
      <w:spacing w:line="240" w:lineRule="auto"/>
      <w:ind w:firstLine="0"/>
      <w:jc w:val="center"/>
    </w:pPr>
    <w:rPr>
      <w:rFonts w:hAnsi="宋体" w:eastAsia="宋体"/>
      <w:sz w:val="21"/>
      <w:szCs w:val="21"/>
    </w:rPr>
  </w:style>
  <w:style w:type="paragraph" w:customStyle="1" w:styleId="24">
    <w:name w:val="【表中的文字】"/>
    <w:basedOn w:val="14"/>
    <w:qFormat/>
    <w:uiPriority w:val="0"/>
    <w:pPr>
      <w:wordWrap w:val="0"/>
      <w:adjustRightInd w:val="0"/>
      <w:spacing w:before="0" w:after="0" w:line="240" w:lineRule="auto"/>
      <w:textAlignment w:val="center"/>
      <w:outlineLvl w:val="9"/>
    </w:pPr>
    <w:rPr>
      <w:rFonts w:ascii="Times New Roman" w:hAnsi="Times New Roman"/>
      <w:b w:val="0"/>
      <w:snapToGrid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7F2CE-BBF2-4D92-92F6-E4AE7970AD7F}">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Pages>
  <Words>1752</Words>
  <Characters>1842</Characters>
  <Lines>0</Lines>
  <Paragraphs>44</Paragraphs>
  <TotalTime>7</TotalTime>
  <ScaleCrop>false</ScaleCrop>
  <LinksUpToDate>false</LinksUpToDate>
  <CharactersWithSpaces>1909</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2024-08-15T11:25:00Z</dcterms:created>
  <dc:creator>01</dc:creator>
  <cp:lastModifiedBy>greatwall</cp:lastModifiedBy>
  <cp:lastPrinted>2026-02-03T02:33:00Z</cp:lastPrinted>
  <dcterms:modified xsi:type="dcterms:W3CDTF">2026-02-03T08:50:32Z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8C9400756EA184F22712C867274E820B_43</vt:lpwstr>
  </property>
  <property fmtid="{D5CDD505-2E9C-101B-9397-08002B2CF9AE}" pid="4" name="KSOTemplateDocerSaveRecord">
    <vt:lpwstr>eyJoZGlkIjoiMDRiZWY3NTc4NGZlMDk1YmY4MDVkMGU3Njc5M2VmZGYiLCJ1c2VySWQiOiI0MDg1MDQyNTQifQ==</vt:lpwstr>
  </property>
</Properties>
</file>